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A8" w:rsidRDefault="00C22CA8" w:rsidP="00C22CA8">
      <w:pPr>
        <w:pStyle w:val="a3"/>
      </w:pPr>
      <w:r>
        <w:t>Для открытия лицевого счета в территориальном органе Федерального казначейства головной исполнитель (исполнитель) по государственному контракту (контракту, договору, соглашению) (далее - государственный контракт) вместе с заполненными документами, представляет копию государственного контракта, заключенного в электронном виде или на бумажном носителе.</w:t>
      </w:r>
    </w:p>
    <w:p w:rsidR="00C22CA8" w:rsidRDefault="00C22CA8" w:rsidP="00C22CA8">
      <w:pPr>
        <w:pStyle w:val="a3"/>
      </w:pPr>
      <w:r>
        <w:t>1. Если государственный контракт заключен на бумажном носителе, то копия должна быть заверена государственным заказчиком, либо нотариально.</w:t>
      </w:r>
    </w:p>
    <w:p w:rsidR="00C22CA8" w:rsidRDefault="00C22CA8" w:rsidP="00C22CA8">
      <w:pPr>
        <w:pStyle w:val="a3"/>
      </w:pPr>
      <w:r>
        <w:t xml:space="preserve">2. Если государственный контракт заключен в электронном виде и размещен в реестре контрактов Единой информационной системы в сфере закупок, то </w:t>
      </w:r>
      <w:proofErr w:type="gramStart"/>
      <w:r>
        <w:t>заверения</w:t>
      </w:r>
      <w:proofErr w:type="gramEnd"/>
      <w:r>
        <w:t xml:space="preserve"> его копии не требуется. Государственный контракт распечатывается с электронной площадки (</w:t>
      </w:r>
      <w:r>
        <w:rPr>
          <w:b/>
          <w:bCs/>
        </w:rPr>
        <w:t>с обязательным указанием номера и даты контракта)</w:t>
      </w:r>
      <w:r>
        <w:t xml:space="preserve"> и предоставляется с приложением, содержащим сведения об электронных подписях лиц его подписавших.</w:t>
      </w:r>
    </w:p>
    <w:p w:rsidR="00D1020B" w:rsidRDefault="00D1020B"/>
    <w:sectPr w:rsidR="00D1020B" w:rsidSect="00D10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C22CA8"/>
    <w:rsid w:val="00A81E80"/>
    <w:rsid w:val="00C22CA8"/>
    <w:rsid w:val="00D1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2018-02-09T11:54:00Z</dcterms:created>
  <dcterms:modified xsi:type="dcterms:W3CDTF">2018-02-09T11:55:00Z</dcterms:modified>
</cp:coreProperties>
</file>